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rPr>
          <w:rFonts w:hint="eastAsia"/>
        </w:rPr>
        <w:t>案例1</w:t>
      </w:r>
      <w:r>
        <w:rPr>
          <w:rFonts w:hint="eastAsia"/>
          <w:lang w:val="en-US" w:eastAsia="zh-CN"/>
        </w:rPr>
        <w:t>6</w:t>
      </w:r>
      <w:r>
        <w:t xml:space="preserve"> </w:t>
      </w:r>
      <w:r>
        <w:rPr>
          <w:rFonts w:hint="eastAsia"/>
        </w:rPr>
        <w:t>附件</w:t>
      </w:r>
    </w:p>
    <w:p/>
    <w:p>
      <w:pPr>
        <w:ind w:firstLine="480"/>
      </w:pPr>
      <w:r>
        <w:rPr>
          <w:rFonts w:hint="eastAsia"/>
        </w:rPr>
        <w:t>附件：</w:t>
      </w:r>
    </w:p>
    <w:p>
      <w:pPr>
        <w:ind w:firstLine="480"/>
      </w:pPr>
      <w:r>
        <w:t>1</w:t>
      </w:r>
      <w:r>
        <w:rPr>
          <w:rFonts w:hint="eastAsia"/>
          <w:lang w:val="en-US" w:eastAsia="zh-CN"/>
        </w:rPr>
        <w:t>6</w:t>
      </w:r>
      <w:r>
        <w:rPr>
          <w:rFonts w:hint="eastAsia"/>
        </w:rPr>
        <w:t>-1</w:t>
      </w:r>
      <w:r>
        <w:t xml:space="preserve"> </w:t>
      </w:r>
      <w:r>
        <w:rPr>
          <w:rFonts w:hint="eastAsia"/>
        </w:rPr>
        <w:t>汽车厂生产车辆型号、尺寸表</w:t>
      </w:r>
    </w:p>
    <w:p>
      <w:pPr>
        <w:ind w:firstLine="480"/>
      </w:pPr>
      <w:r>
        <w:t>1</w:t>
      </w:r>
      <w:r>
        <w:rPr>
          <w:rFonts w:hint="eastAsia"/>
          <w:lang w:val="en-US" w:eastAsia="zh-CN"/>
        </w:rPr>
        <w:t>6</w:t>
      </w:r>
      <w:r>
        <w:rPr>
          <w:rFonts w:hint="eastAsia"/>
        </w:rPr>
        <w:t>-</w:t>
      </w:r>
      <w:r>
        <w:t xml:space="preserve">2 </w:t>
      </w:r>
      <w:r>
        <w:rPr>
          <w:rFonts w:hint="eastAsia"/>
        </w:rPr>
        <w:t>佛山整车短驳运输量</w:t>
      </w:r>
    </w:p>
    <w:p>
      <w:pPr>
        <w:ind w:firstLine="480"/>
      </w:pPr>
      <w:r>
        <w:t>1</w:t>
      </w:r>
      <w:r>
        <w:rPr>
          <w:rFonts w:hint="eastAsia"/>
          <w:lang w:val="en-US" w:eastAsia="zh-CN"/>
        </w:rPr>
        <w:t>6</w:t>
      </w:r>
      <w:r>
        <w:rPr>
          <w:rFonts w:hint="eastAsia"/>
        </w:rPr>
        <w:t>-</w:t>
      </w:r>
      <w:r>
        <w:t xml:space="preserve">3 </w:t>
      </w:r>
      <w:r>
        <w:rPr>
          <w:rFonts w:hint="eastAsia"/>
        </w:rPr>
        <w:t>整车专用通道路况条件参数</w:t>
      </w:r>
    </w:p>
    <w:p>
      <w:pPr>
        <w:ind w:firstLine="480"/>
      </w:pPr>
      <w:r>
        <w:t>1</w:t>
      </w:r>
      <w:r>
        <w:rPr>
          <w:rFonts w:hint="eastAsia"/>
          <w:lang w:val="en-US" w:eastAsia="zh-CN"/>
        </w:rPr>
        <w:t>6</w:t>
      </w:r>
      <w:r>
        <w:rPr>
          <w:rFonts w:hint="eastAsia"/>
        </w:rPr>
        <w:t>-</w:t>
      </w:r>
      <w:r>
        <w:t xml:space="preserve">4 </w:t>
      </w:r>
      <w:r>
        <w:rPr>
          <w:rFonts w:hint="eastAsia"/>
        </w:rPr>
        <w:t>备选无人化方案及其参数（供参考）</w:t>
      </w:r>
    </w:p>
    <w:p>
      <w:pPr>
        <w:ind w:firstLine="480"/>
      </w:pPr>
    </w:p>
    <w:p>
      <w:pPr>
        <w:ind w:firstLine="480"/>
        <w:rPr>
          <w:b/>
          <w:bCs/>
        </w:rPr>
      </w:pPr>
      <w:r>
        <w:rPr>
          <w:rFonts w:hint="eastAsia"/>
          <w:b/>
          <w:bCs/>
        </w:rPr>
        <w:t>附件1</w:t>
      </w:r>
      <w:r>
        <w:rPr>
          <w:rFonts w:hint="eastAsia"/>
          <w:b/>
          <w:bCs/>
          <w:lang w:val="en-US" w:eastAsia="zh-CN"/>
        </w:rPr>
        <w:t>6</w:t>
      </w:r>
      <w:r>
        <w:rPr>
          <w:rFonts w:hint="eastAsia"/>
          <w:b/>
          <w:bCs/>
        </w:rPr>
        <w:t>-1</w:t>
      </w:r>
      <w:r>
        <w:rPr>
          <w:b/>
          <w:bCs/>
        </w:rPr>
        <w:t xml:space="preserve"> </w:t>
      </w:r>
      <w:r>
        <w:rPr>
          <w:rFonts w:hint="eastAsia"/>
          <w:b/>
          <w:bCs/>
        </w:rPr>
        <w:t>汽车厂生产车辆型号、尺寸表</w:t>
      </w:r>
    </w:p>
    <w:p>
      <w:pPr>
        <w:rPr>
          <w:b/>
          <w:bCs/>
        </w:rPr>
      </w:pPr>
      <w:r>
        <w:drawing>
          <wp:inline distT="0" distB="0" distL="0" distR="0">
            <wp:extent cx="5274310" cy="2537460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7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/>
      </w:pPr>
    </w:p>
    <w:p>
      <w:pPr>
        <w:ind w:firstLine="480"/>
        <w:rPr>
          <w:b/>
          <w:bCs/>
        </w:rPr>
      </w:pPr>
      <w:r>
        <w:rPr>
          <w:rFonts w:hint="eastAsia"/>
          <w:b/>
          <w:bCs/>
        </w:rPr>
        <w:t>附件1</w:t>
      </w:r>
      <w:r>
        <w:rPr>
          <w:rFonts w:hint="eastAsia"/>
          <w:b/>
          <w:bCs/>
          <w:lang w:val="en-US" w:eastAsia="zh-CN"/>
        </w:rPr>
        <w:t>6</w:t>
      </w:r>
      <w:r>
        <w:rPr>
          <w:rFonts w:hint="eastAsia"/>
          <w:b/>
          <w:bCs/>
        </w:rPr>
        <w:t>-2</w:t>
      </w:r>
      <w:r>
        <w:rPr>
          <w:b/>
          <w:bCs/>
        </w:rPr>
        <w:t xml:space="preserve"> </w:t>
      </w:r>
      <w:r>
        <w:rPr>
          <w:rFonts w:hint="eastAsia"/>
          <w:b/>
          <w:bCs/>
        </w:rPr>
        <w:t>佛山整车短驳运输量</w:t>
      </w:r>
    </w:p>
    <w:p>
      <w:pPr>
        <w:ind w:firstLine="480"/>
      </w:pPr>
      <w:r>
        <w:t>工作天数：250天； 工作班次：单班、白班； 每天工作时长：10小时； 接车量中70%可以与发车形成对流； 资源配置以2025年流量为前提。</w:t>
      </w:r>
    </w:p>
    <w:p>
      <w:pPr>
        <w:ind w:firstLine="480"/>
      </w:pPr>
      <w:r>
        <w:drawing>
          <wp:inline distT="0" distB="0" distL="0" distR="0">
            <wp:extent cx="4033520" cy="2889250"/>
            <wp:effectExtent l="0" t="0" r="508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039018" cy="2892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/>
        <w:rPr>
          <w:b/>
          <w:bCs/>
        </w:rPr>
      </w:pPr>
    </w:p>
    <w:p>
      <w:pPr>
        <w:ind w:firstLine="480"/>
        <w:jc w:val="left"/>
        <w:rPr>
          <w:b/>
          <w:bCs/>
        </w:rPr>
      </w:pPr>
      <w:r>
        <w:rPr>
          <w:rFonts w:hint="eastAsia"/>
          <w:b/>
          <w:bCs/>
        </w:rPr>
        <w:t>附件1</w:t>
      </w:r>
      <w:r>
        <w:rPr>
          <w:rFonts w:hint="eastAsia"/>
          <w:b/>
          <w:bCs/>
          <w:lang w:val="en-US" w:eastAsia="zh-CN"/>
        </w:rPr>
        <w:t>6</w:t>
      </w:r>
      <w:r>
        <w:rPr>
          <w:rFonts w:hint="eastAsia"/>
          <w:b/>
          <w:bCs/>
        </w:rPr>
        <w:t>-</w:t>
      </w:r>
      <w:r>
        <w:rPr>
          <w:b/>
          <w:bCs/>
        </w:rPr>
        <w:t xml:space="preserve">3 </w:t>
      </w:r>
      <w:r>
        <w:rPr>
          <w:rFonts w:hint="eastAsia"/>
          <w:b/>
          <w:bCs/>
        </w:rPr>
        <w:t>整车专用通道路况条件参数</w:t>
      </w:r>
    </w:p>
    <w:p>
      <w:pPr>
        <w:ind w:firstLine="480"/>
        <w:jc w:val="left"/>
        <w:rPr>
          <w:rFonts w:ascii="宋体" w:hAnsi="宋体" w:cs="宋体"/>
        </w:rPr>
      </w:pPr>
      <w:r>
        <w:t>本项目采用设计车速度为60km/h 双向2 车 道二级公路标准设计。主要技术指标见下表</w:t>
      </w:r>
      <w:r>
        <w:rPr>
          <w:rFonts w:hint="eastAsia" w:ascii="宋体" w:hAnsi="宋体" w:cs="宋体"/>
        </w:rPr>
        <w:t>。</w:t>
      </w:r>
    </w:p>
    <w:p>
      <w:pPr>
        <w:ind w:firstLine="480"/>
        <w:jc w:val="left"/>
      </w:pPr>
      <w:r>
        <w:drawing>
          <wp:inline distT="0" distB="0" distL="0" distR="0">
            <wp:extent cx="4016375" cy="4352925"/>
            <wp:effectExtent l="0" t="0" r="317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024872" cy="4361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/>
        <w:jc w:val="left"/>
      </w:pPr>
      <w:r>
        <w:drawing>
          <wp:inline distT="0" distB="0" distL="0" distR="0">
            <wp:extent cx="5274310" cy="2925445"/>
            <wp:effectExtent l="0" t="0" r="2540" b="825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25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/>
        <w:jc w:val="left"/>
      </w:pPr>
    </w:p>
    <w:p>
      <w:pPr>
        <w:jc w:val="left"/>
        <w:rPr>
          <w:b/>
          <w:bCs/>
        </w:rPr>
      </w:pPr>
      <w:r>
        <w:rPr>
          <w:rFonts w:hint="eastAsia"/>
          <w:b/>
          <w:bCs/>
        </w:rPr>
        <w:t>附件1</w:t>
      </w:r>
      <w:r>
        <w:rPr>
          <w:rFonts w:hint="eastAsia"/>
          <w:b/>
          <w:bCs/>
          <w:lang w:val="en-US" w:eastAsia="zh-CN"/>
        </w:rPr>
        <w:t>6</w:t>
      </w:r>
      <w:bookmarkStart w:id="0" w:name="_GoBack"/>
      <w:bookmarkEnd w:id="0"/>
      <w:r>
        <w:rPr>
          <w:rFonts w:hint="eastAsia"/>
          <w:b/>
          <w:bCs/>
        </w:rPr>
        <w:t>-</w:t>
      </w:r>
      <w:r>
        <w:rPr>
          <w:b/>
          <w:bCs/>
        </w:rPr>
        <w:t xml:space="preserve">4 </w:t>
      </w:r>
      <w:r>
        <w:rPr>
          <w:rFonts w:hint="eastAsia"/>
          <w:b/>
          <w:bCs/>
        </w:rPr>
        <w:t>备选无人化方案及其参数（供参考）</w:t>
      </w:r>
    </w:p>
    <w:p>
      <w:pPr>
        <w:jc w:val="left"/>
      </w:pPr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44450</wp:posOffset>
                </wp:positionH>
                <wp:positionV relativeFrom="paragraph">
                  <wp:posOffset>297180</wp:posOffset>
                </wp:positionV>
                <wp:extent cx="1219200" cy="98425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9200" cy="98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6" o:spid="_x0000_s1026" o:spt="202" type="#_x0000_t202" style="position:absolute;left:0pt;margin-left:3.5pt;margin-top:23.4pt;height:7.75pt;width:96pt;z-index:251659264;mso-width-relative:page;mso-height-relative:page;" fillcolor="#FFFFFF [3201]" filled="t" stroked="f" coordsize="21600,21600" o:gfxdata="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/>
                  </w:txbxContent>
                </v:textbox>
              </v:shape>
            </w:pict>
          </mc:Fallback>
        </mc:AlternateContent>
      </w:r>
      <w:r>
        <w:rPr>
          <w:rFonts w:hint="eastAsia"/>
        </w:rPr>
        <w:t>1</w:t>
      </w:r>
      <w:r>
        <w:t>.整车发运业务模式变</w:t>
      </w:r>
      <w:r>
        <w:rPr>
          <w:rFonts w:hint="eastAsia" w:ascii="宋体" w:hAnsi="宋体" w:cs="宋体"/>
        </w:rPr>
        <w:t>化</w:t>
      </w: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4451350</wp:posOffset>
                </wp:positionH>
                <wp:positionV relativeFrom="paragraph">
                  <wp:posOffset>6350</wp:posOffset>
                </wp:positionV>
                <wp:extent cx="561975" cy="177800"/>
                <wp:effectExtent l="0" t="0" r="9525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975" cy="177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7" o:spid="_x0000_s1026" o:spt="202" type="#_x0000_t202" style="position:absolute;left:0pt;margin-left:350.5pt;margin-top:0.5pt;height:14pt;width:44.25pt;z-index:251660288;mso-width-relative:page;mso-height-relative:page;" fillcolor="#FFFFFF [3201]" filled="t" stroked="f" coordsize="21600,21600" o:gfxdata="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ROwtRtQAAAAIAQAADwAAAAAAAAABACAAAAAiAAAAZHJz&#10;L2Rvd25yZXYueG1sUEsBAhQAFAAAAAgAh07iQBUdpAtBAgAAjQQAAA4AAAAAAAAAAQAgAAAAIwEA&#10;AGRycy9lMm9Eb2MueG1sUEsFBgAAAAAGAAYAWQEAANYFAAAAAA=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/>
                  </w:txbxContent>
                </v:textbox>
              </v:shape>
            </w:pict>
          </mc:Fallback>
        </mc:AlternateContent>
      </w:r>
      <w:r>
        <w:t xml:space="preserve"> </w:t>
      </w:r>
      <w:r>
        <w:drawing>
          <wp:inline distT="0" distB="0" distL="0" distR="0">
            <wp:extent cx="5274310" cy="2561590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1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宋体" w:hAnsi="宋体" w:cs="宋体"/>
        </w:rPr>
      </w:pPr>
      <w:r>
        <w:rPr>
          <w:b/>
          <w:bCs/>
        </w:rPr>
        <w:t>2.</w:t>
      </w:r>
      <w:r>
        <w:t xml:space="preserve"> 技术路径——人工驾驶+地</w:t>
      </w:r>
      <w:r>
        <w:rPr>
          <w:rFonts w:hint="eastAsia" w:ascii="宋体" w:hAnsi="宋体" w:cs="宋体"/>
        </w:rPr>
        <w:t>跑</w:t>
      </w:r>
    </w:p>
    <w:p>
      <w:pPr>
        <w:jc w:val="left"/>
        <w:rPr>
          <w:b/>
          <w:bCs/>
        </w:rPr>
      </w:pPr>
      <w:r>
        <w:drawing>
          <wp:inline distT="0" distB="0" distL="0" distR="0">
            <wp:extent cx="5274310" cy="2294890"/>
            <wp:effectExtent l="0" t="0" r="254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94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宋体" w:hAnsi="宋体" w:cs="宋体"/>
        </w:rPr>
      </w:pPr>
      <w:r>
        <w:rPr>
          <w:b/>
          <w:bCs/>
        </w:rPr>
        <w:t>3.</w:t>
      </w:r>
      <w:r>
        <w:t xml:space="preserve"> 技术路径——L3级自动驾驶重卡+双层挂</w:t>
      </w:r>
      <w:r>
        <w:rPr>
          <w:rFonts w:hint="eastAsia" w:ascii="宋体" w:hAnsi="宋体" w:cs="宋体"/>
        </w:rPr>
        <w:t>车</w:t>
      </w:r>
    </w:p>
    <w:p>
      <w:pPr>
        <w:jc w:val="left"/>
        <w:rPr>
          <w:b/>
          <w:bCs/>
        </w:rPr>
      </w:pPr>
      <w:r>
        <w:drawing>
          <wp:inline distT="0" distB="0" distL="0" distR="0">
            <wp:extent cx="5274310" cy="2339975"/>
            <wp:effectExtent l="0" t="0" r="2540" b="317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3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宋体" w:hAnsi="宋体" w:cs="宋体"/>
        </w:rPr>
      </w:pPr>
      <w:r>
        <w:rPr>
          <w:b/>
          <w:bCs/>
        </w:rPr>
        <w:t>4.</w:t>
      </w:r>
      <w:r>
        <w:t xml:space="preserve"> 技术路径——L4级无人驾驶牵引车+单层拖</w:t>
      </w:r>
      <w:r>
        <w:rPr>
          <w:rFonts w:hint="eastAsia" w:ascii="宋体" w:hAnsi="宋体" w:cs="宋体"/>
        </w:rPr>
        <w:t>板</w:t>
      </w:r>
    </w:p>
    <w:p>
      <w:pPr>
        <w:jc w:val="left"/>
        <w:rPr>
          <w:b/>
          <w:bCs/>
        </w:rPr>
      </w:pPr>
      <w:r>
        <w:drawing>
          <wp:inline distT="0" distB="0" distL="0" distR="0">
            <wp:extent cx="5274310" cy="2225040"/>
            <wp:effectExtent l="0" t="0" r="2540" b="381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25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b/>
          <w:bCs/>
        </w:rPr>
      </w:pPr>
      <w:r>
        <w:rPr>
          <w:b/>
          <w:bCs/>
        </w:rPr>
        <w:t>5.</w:t>
      </w:r>
      <w:r>
        <w:rPr>
          <w:rFonts w:hint="eastAsia"/>
          <w:b/>
          <w:bCs/>
        </w:rPr>
        <w:t>各种方案参数对比</w:t>
      </w:r>
    </w:p>
    <w:p>
      <w:pPr>
        <w:jc w:val="left"/>
        <w:rPr>
          <w:b/>
          <w:bCs/>
        </w:rPr>
      </w:pPr>
      <w:r>
        <w:drawing>
          <wp:inline distT="0" distB="0" distL="0" distR="0">
            <wp:extent cx="5274310" cy="3778885"/>
            <wp:effectExtent l="0" t="0" r="254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78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Tk1OWEyNjk0YzVjMWFhZjFiOGYyZGUxMDdlMTliNTcifQ=="/>
  </w:docVars>
  <w:rsids>
    <w:rsidRoot w:val="001C11E4"/>
    <w:rsid w:val="001C11E4"/>
    <w:rsid w:val="0039383A"/>
    <w:rsid w:val="005764BB"/>
    <w:rsid w:val="00ED2433"/>
    <w:rsid w:val="77EF48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59</Words>
  <Characters>341</Characters>
  <Lines>2</Lines>
  <Paragraphs>1</Paragraphs>
  <TotalTime>22</TotalTime>
  <ScaleCrop>false</ScaleCrop>
  <LinksUpToDate>false</LinksUpToDate>
  <CharactersWithSpaces>399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2023-11-06T06:50:00Z</dcterms:created>
  <dc:creator>王 为一</dc:creator>
  <cp:lastModifiedBy>李珺</cp:lastModifiedBy>
  <dcterms:modified xsi:type="dcterms:W3CDTF">2023-11-12T08:34:44Z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459B436DBCF84B40AB1CDA68F903FDB8_12</vt:lpwstr>
  </property>
</Properties>
</file>