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128F7" w14:textId="3D78104C" w:rsidR="00181CBF" w:rsidRDefault="001A1ACC">
      <w:pPr>
        <w:jc w:val="center"/>
        <w:rPr>
          <w:b/>
          <w:sz w:val="28"/>
        </w:rPr>
      </w:pPr>
      <w:r w:rsidRPr="001A1ACC">
        <w:rPr>
          <w:rFonts w:hint="eastAsia"/>
          <w:b/>
          <w:sz w:val="28"/>
        </w:rPr>
        <w:t>滁州市轨道交通运营服务质量评价外协项目比价采购项目</w:t>
      </w:r>
      <w:r w:rsidR="005928EE">
        <w:rPr>
          <w:rFonts w:hint="eastAsia"/>
          <w:b/>
          <w:sz w:val="28"/>
        </w:rPr>
        <w:t>技术参数及要求</w:t>
      </w:r>
    </w:p>
    <w:tbl>
      <w:tblPr>
        <w:tblStyle w:val="aa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181CBF" w14:paraId="3D0F5C06" w14:textId="7777777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14:paraId="754044F0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1A3879F4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14:paraId="0D17E73B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181CBF" w14:paraId="2F0DA0F4" w14:textId="77777777" w:rsidTr="00792F86">
        <w:trPr>
          <w:trHeight w:val="1354"/>
        </w:trPr>
        <w:tc>
          <w:tcPr>
            <w:tcW w:w="1062" w:type="dxa"/>
            <w:vAlign w:val="center"/>
          </w:tcPr>
          <w:p w14:paraId="7DA63F96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01F682AC" w14:textId="77777777" w:rsidR="00181CBF" w:rsidRDefault="005928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货物服务名称：</w:t>
            </w:r>
          </w:p>
          <w:p w14:paraId="56405DF8" w14:textId="0FD92D4C" w:rsidR="00181CBF" w:rsidRDefault="00792F86">
            <w:pPr>
              <w:ind w:firstLineChars="200" w:firstLine="480"/>
              <w:rPr>
                <w:b/>
                <w:sz w:val="24"/>
              </w:rPr>
            </w:pPr>
            <w:r w:rsidRPr="00792F86">
              <w:rPr>
                <w:rFonts w:ascii="宋体" w:hAnsi="宋体" w:cs="宋体" w:hint="eastAsia"/>
                <w:kern w:val="0"/>
                <w:sz w:val="24"/>
              </w:rPr>
              <w:t>滁州市轨道交通运营服务质量评价外协项目比价采购项目</w:t>
            </w:r>
            <w:r w:rsidR="005928E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377" w:type="dxa"/>
          </w:tcPr>
          <w:p w14:paraId="36C96940" w14:textId="77777777" w:rsidR="00181CBF" w:rsidRDefault="00181CBF">
            <w:pPr>
              <w:jc w:val="left"/>
              <w:rPr>
                <w:sz w:val="24"/>
              </w:rPr>
            </w:pPr>
          </w:p>
        </w:tc>
      </w:tr>
      <w:tr w:rsidR="00181CBF" w14:paraId="6D43B952" w14:textId="77777777" w:rsidTr="00792F86">
        <w:trPr>
          <w:trHeight w:val="4662"/>
        </w:trPr>
        <w:tc>
          <w:tcPr>
            <w:tcW w:w="1062" w:type="dxa"/>
            <w:vAlign w:val="center"/>
          </w:tcPr>
          <w:p w14:paraId="745FF43C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149C574D" w14:textId="77777777" w:rsidR="00792F86" w:rsidRDefault="00792F86">
            <w:pPr>
              <w:jc w:val="left"/>
              <w:rPr>
                <w:b/>
                <w:sz w:val="24"/>
              </w:rPr>
            </w:pPr>
          </w:p>
          <w:p w14:paraId="70B6B2ED" w14:textId="1DE27B2E" w:rsidR="00181CBF" w:rsidRDefault="005928E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0EE8571E" w14:textId="77777777" w:rsidR="00792F86" w:rsidRPr="00036661" w:rsidRDefault="00792F86" w:rsidP="00792F86">
            <w:pPr>
              <w:rPr>
                <w:rFonts w:ascii="宋体" w:hAnsi="宋体"/>
                <w:sz w:val="24"/>
              </w:rPr>
            </w:pPr>
            <w:r w:rsidRPr="00036661">
              <w:rPr>
                <w:rFonts w:ascii="宋体" w:hAnsi="宋体" w:hint="eastAsia"/>
                <w:sz w:val="24"/>
              </w:rPr>
              <w:t>1.</w:t>
            </w:r>
            <w:r w:rsidRPr="00036661">
              <w:rPr>
                <w:rFonts w:ascii="宋体" w:hAnsi="宋体" w:hint="eastAsia"/>
                <w:sz w:val="24"/>
              </w:rPr>
              <w:tab/>
              <w:t>人员安排：2024年12月至2025年1月每月提供</w:t>
            </w:r>
            <w:r>
              <w:rPr>
                <w:rFonts w:ascii="宋体" w:hAnsi="宋体"/>
                <w:sz w:val="24"/>
              </w:rPr>
              <w:t>1</w:t>
            </w:r>
            <w:r w:rsidRPr="00036661">
              <w:rPr>
                <w:rFonts w:ascii="宋体" w:hAnsi="宋体" w:hint="eastAsia"/>
                <w:sz w:val="24"/>
              </w:rPr>
              <w:t>0人*</w:t>
            </w:r>
            <w:r>
              <w:rPr>
                <w:rFonts w:ascii="宋体" w:hAnsi="宋体"/>
                <w:sz w:val="24"/>
              </w:rPr>
              <w:t>10</w:t>
            </w:r>
            <w:r w:rsidRPr="00036661">
              <w:rPr>
                <w:rFonts w:ascii="宋体" w:hAnsi="宋体" w:hint="eastAsia"/>
                <w:sz w:val="24"/>
              </w:rPr>
              <w:t>天（根据我校此项目工作安排）的人员开展滁州市轨道交通运营服务质量评价工作，具体工作流程由我校进行培训。</w:t>
            </w:r>
          </w:p>
          <w:p w14:paraId="0262CA15" w14:textId="77777777" w:rsidR="00792F86" w:rsidRPr="00036661" w:rsidRDefault="00792F86" w:rsidP="00792F86">
            <w:pPr>
              <w:rPr>
                <w:rFonts w:ascii="宋体" w:hAnsi="宋体"/>
                <w:sz w:val="24"/>
              </w:rPr>
            </w:pPr>
            <w:r w:rsidRPr="00036661">
              <w:rPr>
                <w:rFonts w:ascii="宋体" w:hAnsi="宋体" w:hint="eastAsia"/>
                <w:sz w:val="24"/>
              </w:rPr>
              <w:t>2.</w:t>
            </w:r>
            <w:r w:rsidRPr="00036661">
              <w:rPr>
                <w:rFonts w:ascii="宋体" w:hAnsi="宋体" w:hint="eastAsia"/>
                <w:sz w:val="24"/>
              </w:rPr>
              <w:tab/>
              <w:t>工作内容：</w:t>
            </w:r>
            <w:r>
              <w:rPr>
                <w:rFonts w:ascii="宋体" w:hAnsi="宋体" w:hint="eastAsia"/>
                <w:sz w:val="24"/>
              </w:rPr>
              <w:t>评价</w:t>
            </w:r>
            <w:r w:rsidRPr="00036661">
              <w:rPr>
                <w:rFonts w:ascii="宋体" w:hAnsi="宋体" w:hint="eastAsia"/>
                <w:sz w:val="24"/>
              </w:rPr>
              <w:t>内容包括(1)安全生产：安全措施、安全指标、安全设备等情况；(2)营运服务：规范运营、规范操作、运营秩序等情况；(3)车辆设施：车容车貌、车辆标识、服务设施、车辆卫生等情况；(4)乘客满意度实地调查。</w:t>
            </w:r>
          </w:p>
          <w:p w14:paraId="22EF333D" w14:textId="77777777" w:rsidR="00792F86" w:rsidRPr="00036661" w:rsidRDefault="00792F86" w:rsidP="00792F86">
            <w:pPr>
              <w:rPr>
                <w:rFonts w:ascii="宋体" w:hAnsi="宋体"/>
                <w:sz w:val="24"/>
              </w:rPr>
            </w:pPr>
            <w:r w:rsidRPr="00036661">
              <w:rPr>
                <w:rFonts w:ascii="宋体" w:hAnsi="宋体" w:hint="eastAsia"/>
                <w:sz w:val="24"/>
              </w:rPr>
              <w:t>3.</w:t>
            </w:r>
            <w:r w:rsidRPr="00036661">
              <w:rPr>
                <w:rFonts w:ascii="宋体" w:hAnsi="宋体" w:hint="eastAsia"/>
                <w:sz w:val="24"/>
              </w:rPr>
              <w:tab/>
              <w:t>费用要求：承担人员的往返交通费、劳务费、住宿费、餐费、保险费等所有开支。</w:t>
            </w:r>
          </w:p>
          <w:p w14:paraId="4D8D7A10" w14:textId="77777777" w:rsidR="00792F86" w:rsidRPr="00036661" w:rsidRDefault="00792F86" w:rsidP="00792F86">
            <w:pPr>
              <w:rPr>
                <w:rFonts w:ascii="宋体" w:hAnsi="宋体"/>
                <w:sz w:val="24"/>
              </w:rPr>
            </w:pPr>
            <w:r w:rsidRPr="00036661">
              <w:rPr>
                <w:rFonts w:ascii="宋体" w:hAnsi="宋体" w:hint="eastAsia"/>
                <w:sz w:val="24"/>
              </w:rPr>
              <w:t>4.</w:t>
            </w:r>
            <w:r w:rsidRPr="00036661">
              <w:rPr>
                <w:rFonts w:ascii="宋体" w:hAnsi="宋体" w:hint="eastAsia"/>
                <w:sz w:val="24"/>
              </w:rPr>
              <w:tab/>
              <w:t>工作时间：上午8:00-12:00，下午14:00-18:00</w:t>
            </w:r>
          </w:p>
          <w:p w14:paraId="570AD0FB" w14:textId="47908C8E" w:rsidR="00181CBF" w:rsidRDefault="00792F86" w:rsidP="00792F86">
            <w:pPr>
              <w:pStyle w:val="a9"/>
              <w:widowControl/>
              <w:shd w:val="clear" w:color="auto" w:fill="FFFFFF"/>
              <w:spacing w:beforeAutospacing="0" w:afterAutospacing="0"/>
            </w:pPr>
            <w:r w:rsidRPr="00036661">
              <w:rPr>
                <w:rFonts w:ascii="宋体" w:hAnsi="宋体" w:hint="eastAsia"/>
              </w:rPr>
              <w:t>5.</w:t>
            </w:r>
            <w:r w:rsidRPr="00036661">
              <w:rPr>
                <w:rFonts w:ascii="宋体" w:hAnsi="宋体" w:hint="eastAsia"/>
              </w:rPr>
              <w:tab/>
              <w:t>设备要求：每人配备1台供考核使用的电子设备，设备可进行录像、录音和拍照。</w:t>
            </w:r>
          </w:p>
        </w:tc>
        <w:tc>
          <w:tcPr>
            <w:tcW w:w="1377" w:type="dxa"/>
          </w:tcPr>
          <w:p w14:paraId="32FFCDC0" w14:textId="77777777" w:rsidR="00181CBF" w:rsidRDefault="00181CBF">
            <w:pPr>
              <w:jc w:val="left"/>
              <w:rPr>
                <w:sz w:val="24"/>
              </w:rPr>
            </w:pPr>
          </w:p>
        </w:tc>
      </w:tr>
      <w:tr w:rsidR="00181CBF" w14:paraId="3B8A7E2B" w14:textId="77777777">
        <w:trPr>
          <w:trHeight w:val="1346"/>
        </w:trPr>
        <w:tc>
          <w:tcPr>
            <w:tcW w:w="1062" w:type="dxa"/>
            <w:vAlign w:val="center"/>
          </w:tcPr>
          <w:p w14:paraId="2FC281A2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74AB31DC" w14:textId="77777777" w:rsidR="00181CBF" w:rsidRDefault="005928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5A1013C9" w14:textId="2D88E70D" w:rsidR="00181CBF" w:rsidRDefault="00792F86" w:rsidP="00792F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服务类项目：</w:t>
            </w:r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月至</w:t>
            </w:r>
            <w:r w:rsidRPr="00AC5A56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C5A56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 w:rsidRPr="00AC5A56">
              <w:rPr>
                <w:rFonts w:hint="eastAsia"/>
                <w:sz w:val="24"/>
              </w:rPr>
              <w:t>月</w:t>
            </w:r>
            <w:r w:rsidR="005928EE"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  <w:tc>
          <w:tcPr>
            <w:tcW w:w="1377" w:type="dxa"/>
          </w:tcPr>
          <w:p w14:paraId="0EBBDBD1" w14:textId="77777777" w:rsidR="00181CBF" w:rsidRDefault="00181CBF">
            <w:pPr>
              <w:jc w:val="left"/>
              <w:rPr>
                <w:sz w:val="24"/>
              </w:rPr>
            </w:pPr>
          </w:p>
        </w:tc>
      </w:tr>
      <w:tr w:rsidR="00181CBF" w14:paraId="7B28F743" w14:textId="77777777">
        <w:trPr>
          <w:trHeight w:val="1121"/>
        </w:trPr>
        <w:tc>
          <w:tcPr>
            <w:tcW w:w="1062" w:type="dxa"/>
            <w:vAlign w:val="center"/>
          </w:tcPr>
          <w:p w14:paraId="1E460332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4E9B45C3" w14:textId="77777777" w:rsidR="00181CBF" w:rsidRDefault="005928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92106B1" w14:textId="77777777" w:rsidR="00181CBF" w:rsidRDefault="005928EE" w:rsidP="00792F86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合同签订后</w:t>
            </w:r>
            <w:r>
              <w:rPr>
                <w:rFonts w:ascii="宋体" w:hAnsi="宋体" w:cs="宋体" w:hint="eastAsia"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</w:rPr>
              <w:t>个工作日</w:t>
            </w:r>
            <w:r>
              <w:rPr>
                <w:rFonts w:ascii="宋体" w:hAnsi="宋体" w:cs="宋体" w:hint="eastAsia"/>
                <w:bCs/>
                <w:sz w:val="24"/>
              </w:rPr>
              <w:t>支付。</w:t>
            </w:r>
          </w:p>
        </w:tc>
        <w:tc>
          <w:tcPr>
            <w:tcW w:w="1377" w:type="dxa"/>
          </w:tcPr>
          <w:p w14:paraId="7522E18D" w14:textId="77777777" w:rsidR="00181CBF" w:rsidRDefault="00181CBF">
            <w:pPr>
              <w:jc w:val="left"/>
              <w:rPr>
                <w:sz w:val="24"/>
              </w:rPr>
            </w:pPr>
          </w:p>
        </w:tc>
      </w:tr>
      <w:tr w:rsidR="00181CBF" w14:paraId="37715266" w14:textId="77777777">
        <w:trPr>
          <w:trHeight w:val="1198"/>
        </w:trPr>
        <w:tc>
          <w:tcPr>
            <w:tcW w:w="1062" w:type="dxa"/>
            <w:vAlign w:val="center"/>
          </w:tcPr>
          <w:p w14:paraId="205234C5" w14:textId="77777777" w:rsidR="00181CBF" w:rsidRDefault="005928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6207284A" w14:textId="77777777" w:rsidR="00181CBF" w:rsidRDefault="005928E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14:paraId="170CF5DA" w14:textId="77777777" w:rsidR="00181CBF" w:rsidRDefault="00181CBF">
            <w:pPr>
              <w:jc w:val="left"/>
              <w:rPr>
                <w:sz w:val="24"/>
              </w:rPr>
            </w:pPr>
          </w:p>
        </w:tc>
      </w:tr>
    </w:tbl>
    <w:p w14:paraId="57BC551F" w14:textId="77777777" w:rsidR="00181CBF" w:rsidRDefault="00181CBF">
      <w:pPr>
        <w:jc w:val="left"/>
      </w:pPr>
    </w:p>
    <w:p w14:paraId="1E92AF96" w14:textId="77777777" w:rsidR="00181CBF" w:rsidRDefault="005928EE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  <w:bookmarkStart w:id="0" w:name="_GoBack"/>
      <w:bookmarkEnd w:id="0"/>
    </w:p>
    <w:sectPr w:rsidR="00181CBF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7067" w14:textId="77777777" w:rsidR="005928EE" w:rsidRDefault="005928EE" w:rsidP="001A1ACC">
      <w:r>
        <w:separator/>
      </w:r>
    </w:p>
  </w:endnote>
  <w:endnote w:type="continuationSeparator" w:id="0">
    <w:p w14:paraId="07EC4688" w14:textId="77777777" w:rsidR="005928EE" w:rsidRDefault="005928EE" w:rsidP="001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B880" w14:textId="77777777" w:rsidR="005928EE" w:rsidRDefault="005928EE" w:rsidP="001A1ACC">
      <w:r>
        <w:separator/>
      </w:r>
    </w:p>
  </w:footnote>
  <w:footnote w:type="continuationSeparator" w:id="0">
    <w:p w14:paraId="4B12CC8E" w14:textId="77777777" w:rsidR="005928EE" w:rsidRDefault="005928EE" w:rsidP="001A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VlNmNhN2JiMTcwYzgyZWY4NDY4Mzc3ZTJkNzkifQ=="/>
  </w:docVars>
  <w:rsids>
    <w:rsidRoot w:val="00915D4D"/>
    <w:rsid w:val="00181CBF"/>
    <w:rsid w:val="00184221"/>
    <w:rsid w:val="001A1ACC"/>
    <w:rsid w:val="002558CD"/>
    <w:rsid w:val="00300CB8"/>
    <w:rsid w:val="005928EE"/>
    <w:rsid w:val="00727FE2"/>
    <w:rsid w:val="007436FD"/>
    <w:rsid w:val="007923A0"/>
    <w:rsid w:val="00792F86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0900CE5"/>
    <w:rsid w:val="17D443AC"/>
    <w:rsid w:val="18100A6F"/>
    <w:rsid w:val="183468B9"/>
    <w:rsid w:val="1A6A5953"/>
    <w:rsid w:val="1CB14071"/>
    <w:rsid w:val="1EAF281D"/>
    <w:rsid w:val="320201A8"/>
    <w:rsid w:val="320A3D3B"/>
    <w:rsid w:val="381652B1"/>
    <w:rsid w:val="39AC1F00"/>
    <w:rsid w:val="42D00359"/>
    <w:rsid w:val="46A015C9"/>
    <w:rsid w:val="52403776"/>
    <w:rsid w:val="55F41091"/>
    <w:rsid w:val="58474AF1"/>
    <w:rsid w:val="5EFE49BC"/>
    <w:rsid w:val="5FB86819"/>
    <w:rsid w:val="6E7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5F22A"/>
  <w15:docId w15:val="{CD2C3F41-1A46-466C-9A44-4D52AD3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line="500" w:lineRule="exact"/>
      <w:ind w:firstLineChars="226" w:firstLine="633"/>
    </w:pPr>
    <w:rPr>
      <w:rFonts w:eastAsia="仿宋_GB2312"/>
      <w:sz w:val="28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JG-03</cp:lastModifiedBy>
  <cp:revision>11</cp:revision>
  <dcterms:created xsi:type="dcterms:W3CDTF">2022-02-23T07:18:00Z</dcterms:created>
  <dcterms:modified xsi:type="dcterms:W3CDTF">2024-11-26T07:22:00Z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DABD8CEA1E6C4FBE9E2444FA929366FB_13</vt:lpwstr>
  </property>
</Properties>
</file>